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63" w:rsidRDefault="005E6D63" w:rsidP="005E6D63">
      <w:pPr>
        <w:pStyle w:val="Navadensplet"/>
        <w:spacing w:before="0" w:beforeAutospacing="0" w:after="0" w:afterAutospacing="0"/>
      </w:pPr>
      <w:r>
        <w:rPr>
          <w:rFonts w:eastAsiaTheme="minorEastAsia" w:cstheme="minorBidi"/>
          <w:b/>
          <w:bCs/>
          <w:color w:val="FF0000"/>
          <w:kern w:val="24"/>
          <w:sz w:val="36"/>
          <w:szCs w:val="36"/>
        </w:rPr>
        <w:t>ZAKAJ JE POEMEMBNO, DA NADALJUJEMO Z RAZVIJANJEM BRALNE PISMENOSTI?</w:t>
      </w:r>
    </w:p>
    <w:p w:rsidR="005E6D63" w:rsidRDefault="005E6D63" w:rsidP="005E6D63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6"/>
          <w:szCs w:val="36"/>
        </w:rPr>
      </w:pPr>
    </w:p>
    <w:p w:rsidR="005E6D63" w:rsidRDefault="005E6D63" w:rsidP="005E6D63">
      <w:pPr>
        <w:pStyle w:val="Navadensplet"/>
        <w:spacing w:before="0" w:beforeAutospacing="0" w:after="0" w:afterAutospacing="0"/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6"/>
          <w:szCs w:val="36"/>
        </w:rPr>
        <w:t>→ Rezultati slovenskih petnajstletnikov (mednarodna raziskava PISA) so bili nezadovoljivi in če dolgoročno želimo, da se stanje izboljša moramo svoj del v mozaik pristaviti tudi na področju predšolske vzgoje, saj je bralna pismenost je ena od ključnih kompetenc sodobnega človeka, saj naj bi se posameznik nenehno izpopolnjeval v poslušanju, govorjenju, branju in pisanju, torej v vseh štirih dejavnostih, ki tvorijo bralno pismenost.</w:t>
      </w:r>
    </w:p>
    <w:p w:rsidR="005E6D63" w:rsidRDefault="005E6D63" w:rsidP="005E6D63">
      <w:pPr>
        <w:pStyle w:val="Navadensplet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6"/>
          <w:szCs w:val="36"/>
        </w:rPr>
      </w:pPr>
    </w:p>
    <w:p w:rsidR="005E6D63" w:rsidRDefault="005E6D63" w:rsidP="005E6D63">
      <w:pPr>
        <w:pStyle w:val="Navadensplet"/>
        <w:spacing w:before="0" w:beforeAutospacing="0" w:after="0" w:afterAutospacing="0"/>
      </w:pPr>
      <w:bookmarkStart w:id="0" w:name="_GoBack"/>
      <w:bookmarkEnd w:id="0"/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6"/>
          <w:szCs w:val="36"/>
        </w:rPr>
        <w:t>→ Nadaljevati velja razvijati vse gradnike, katerih izhodišče so besedila (pisna, govorjena, video, avdio…) na vseh področjih, katerih zahtevnost se po vertikali stopnjuje, mi pa postavljamo temelje.</w:t>
      </w:r>
    </w:p>
    <w:p w:rsidR="000A08BD" w:rsidRDefault="000A08BD"/>
    <w:sectPr w:rsidR="000A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63"/>
    <w:rsid w:val="000A08BD"/>
    <w:rsid w:val="005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4E62"/>
  <w15:chartTrackingRefBased/>
  <w15:docId w15:val="{8426CEB9-DF98-4514-87B9-8AC8B10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2022-03-02T15:51:00Z</dcterms:created>
  <dcterms:modified xsi:type="dcterms:W3CDTF">2022-03-02T15:51:00Z</dcterms:modified>
</cp:coreProperties>
</file>